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2" w:rsidRDefault="00C720BD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E16DB9">
        <w:rPr>
          <w:b/>
          <w:bCs/>
          <w:sz w:val="28"/>
          <w:szCs w:val="28"/>
        </w:rPr>
        <w:t>Решение Сырдарьинского районного маслихата</w:t>
      </w:r>
      <w:r>
        <w:rPr>
          <w:b/>
          <w:bCs/>
          <w:sz w:val="28"/>
          <w:szCs w:val="28"/>
          <w:lang w:val="kk-KZ"/>
        </w:rPr>
        <w:t xml:space="preserve"> </w:t>
      </w:r>
      <w:r w:rsidRPr="00E16DB9">
        <w:rPr>
          <w:b/>
          <w:bCs/>
          <w:sz w:val="28"/>
          <w:szCs w:val="28"/>
        </w:rPr>
        <w:t>от 28 сентября 2021 года №</w:t>
      </w:r>
      <w:r>
        <w:rPr>
          <w:b/>
          <w:bCs/>
          <w:sz w:val="28"/>
          <w:szCs w:val="28"/>
          <w:lang w:val="kk-KZ"/>
        </w:rPr>
        <w:t xml:space="preserve">69 </w:t>
      </w:r>
      <w:r w:rsidR="00A002DA">
        <w:rPr>
          <w:b/>
          <w:bCs/>
          <w:sz w:val="28"/>
          <w:szCs w:val="28"/>
          <w:lang w:val="kk-KZ"/>
        </w:rPr>
        <w:t>«</w:t>
      </w:r>
      <w:r w:rsidR="00F914A2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F914A2">
        <w:rPr>
          <w:rFonts w:eastAsia="Batang"/>
          <w:b/>
          <w:sz w:val="28"/>
          <w:szCs w:val="28"/>
          <w:lang w:val="kk-KZ"/>
        </w:rPr>
        <w:t>от 31 декабря 2020 года №485 «О бюджете сельского округа Жетиколь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F914A2">
        <w:rPr>
          <w:rFonts w:eastAsia="Batang"/>
          <w:b/>
          <w:sz w:val="28"/>
          <w:szCs w:val="28"/>
          <w:lang w:val="kk-KZ"/>
        </w:rPr>
        <w:t>на 2021-2023 годы»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C720BD">
      <w:pPr>
        <w:overflowPunct/>
        <w:autoSpaceDE/>
        <w:adjustRightInd/>
        <w:ind w:firstLine="70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F914A2" w:rsidRDefault="00F914A2" w:rsidP="00F914A2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№485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Жетиколь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="006E031B">
        <w:rPr>
          <w:rFonts w:eastAsia="Batang"/>
          <w:sz w:val="28"/>
          <w:szCs w:val="28"/>
          <w:lang w:val="kk-KZ"/>
        </w:rPr>
        <w:t xml:space="preserve"> </w:t>
      </w:r>
      <w:r w:rsidR="006E031B">
        <w:rPr>
          <w:rFonts w:eastAsia="Batang"/>
          <w:sz w:val="28"/>
          <w:szCs w:val="28"/>
        </w:rPr>
        <w:t>–</w:t>
      </w:r>
      <w:r w:rsidR="006E031B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8099, опубликовано в эталонном контрольном банке нормативных правовых актов Республики Казахстан 18 января 2021 года) следующие изменения:</w:t>
      </w:r>
    </w:p>
    <w:p w:rsidR="00F914A2" w:rsidRDefault="00F914A2" w:rsidP="00F914A2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</w:t>
      </w:r>
      <w:r w:rsidR="00C720BD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1. Утвердить бюджет сельского округа Жетиколь на 2021 – 2023 годы согласно приложениям 1, 2 и 3, в том числе на 2021 год в следующих объемах: 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1) доходы – 5</w:t>
      </w:r>
      <w:r w:rsidR="00821ED2">
        <w:rPr>
          <w:rFonts w:eastAsia="Batang"/>
          <w:sz w:val="28"/>
          <w:szCs w:val="28"/>
          <w:lang w:val="kk-KZ"/>
        </w:rPr>
        <w:t>6841</w:t>
      </w:r>
      <w:r>
        <w:rPr>
          <w:rFonts w:eastAsia="Batang"/>
          <w:sz w:val="28"/>
          <w:szCs w:val="28"/>
          <w:lang w:val="kk-KZ"/>
        </w:rPr>
        <w:t xml:space="preserve">,7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821ED2">
        <w:rPr>
          <w:rFonts w:eastAsia="Batang"/>
          <w:sz w:val="28"/>
          <w:szCs w:val="28"/>
          <w:lang w:val="kk-KZ"/>
        </w:rPr>
        <w:t xml:space="preserve">1591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5</w:t>
      </w:r>
      <w:r w:rsidR="00821ED2">
        <w:rPr>
          <w:rFonts w:eastAsia="Batang"/>
          <w:sz w:val="28"/>
          <w:szCs w:val="28"/>
          <w:lang w:val="kk-KZ"/>
        </w:rPr>
        <w:t>5250</w:t>
      </w:r>
      <w:r w:rsidR="001073AF">
        <w:rPr>
          <w:rFonts w:eastAsia="Batang"/>
          <w:sz w:val="28"/>
          <w:szCs w:val="28"/>
          <w:lang w:val="kk-KZ"/>
        </w:rPr>
        <w:t>,7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5</w:t>
      </w:r>
      <w:r w:rsidR="00821ED2">
        <w:rPr>
          <w:rFonts w:eastAsia="Batang"/>
          <w:sz w:val="28"/>
          <w:szCs w:val="28"/>
          <w:lang w:val="kk-KZ"/>
        </w:rPr>
        <w:t>7027</w:t>
      </w:r>
      <w:r>
        <w:rPr>
          <w:rFonts w:eastAsia="Batang"/>
          <w:sz w:val="28"/>
          <w:szCs w:val="28"/>
          <w:lang w:val="kk-KZ"/>
        </w:rPr>
        <w:t>,3 тысяч тенге;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-185,6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185,6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6E031B">
        <w:rPr>
          <w:rFonts w:eastAsia="Batang"/>
          <w:sz w:val="28"/>
          <w:szCs w:val="28"/>
          <w:lang w:val="kk-KZ"/>
        </w:rPr>
        <w:t>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185,6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486A65" w:rsidRDefault="00F914A2" w:rsidP="00454E0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года. </w:t>
      </w:r>
    </w:p>
    <w:p w:rsidR="00454E03" w:rsidRDefault="00454E03" w:rsidP="00454E0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454E03" w:rsidRDefault="00454E03" w:rsidP="00454E03">
      <w:pPr>
        <w:overflowPunct/>
        <w:autoSpaceDE/>
        <w:adjustRightInd/>
        <w:ind w:firstLine="709"/>
        <w:jc w:val="both"/>
      </w:pPr>
    </w:p>
    <w:p w:rsidR="00486A65" w:rsidRDefault="00486A65" w:rsidP="00934587"/>
    <w:p w:rsidR="00C720BD" w:rsidRDefault="00C720BD" w:rsidP="00C720BD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C720BD" w:rsidRDefault="00C720BD" w:rsidP="00C720B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454E03" w:rsidRDefault="00454E03" w:rsidP="00C720BD">
      <w:pPr>
        <w:rPr>
          <w:b/>
          <w:sz w:val="28"/>
          <w:szCs w:val="28"/>
          <w:lang w:val="kk-KZ"/>
        </w:rPr>
      </w:pPr>
    </w:p>
    <w:p w:rsidR="00454E03" w:rsidRDefault="00454E03" w:rsidP="00C720BD">
      <w:pPr>
        <w:rPr>
          <w:b/>
          <w:sz w:val="28"/>
          <w:szCs w:val="28"/>
          <w:lang w:val="kk-KZ"/>
        </w:rPr>
      </w:pPr>
    </w:p>
    <w:p w:rsidR="00454E03" w:rsidRDefault="00454E03" w:rsidP="00C720BD">
      <w:pPr>
        <w:rPr>
          <w:b/>
          <w:sz w:val="28"/>
          <w:szCs w:val="28"/>
          <w:lang w:val="kk-KZ"/>
        </w:rPr>
      </w:pPr>
    </w:p>
    <w:p w:rsidR="00454E03" w:rsidRDefault="00454E03" w:rsidP="00C720BD">
      <w:pPr>
        <w:rPr>
          <w:b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454E03" w:rsidTr="008D3559">
        <w:tc>
          <w:tcPr>
            <w:tcW w:w="4825" w:type="dxa"/>
          </w:tcPr>
          <w:p w:rsidR="00454E03" w:rsidRDefault="00454E03" w:rsidP="008D3559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 Сырдарьинского районного маслихата от 28 сентября 2021 года №69</w:t>
            </w:r>
          </w:p>
          <w:p w:rsidR="00454E03" w:rsidRDefault="00454E03" w:rsidP="008D355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454E03" w:rsidRPr="00307CC1" w:rsidRDefault="00454E03" w:rsidP="008D3559">
            <w:pPr>
              <w:ind w:right="-2"/>
              <w:rPr>
                <w:sz w:val="28"/>
                <w:szCs w:val="28"/>
              </w:rPr>
            </w:pPr>
          </w:p>
          <w:p w:rsidR="00454E03" w:rsidRDefault="00454E03" w:rsidP="008D3559">
            <w:pPr>
              <w:ind w:left="142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454E03" w:rsidRDefault="00454E03" w:rsidP="008D3559">
            <w:pPr>
              <w:ind w:left="1423"/>
              <w:outlineLvl w:val="0"/>
              <w:rPr>
                <w:b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31 декабря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2020 года </w:t>
            </w:r>
            <w:r>
              <w:rPr>
                <w:sz w:val="28"/>
                <w:lang w:val="kk-KZ"/>
              </w:rPr>
              <w:t xml:space="preserve">     </w:t>
            </w:r>
            <w:r>
              <w:rPr>
                <w:sz w:val="28"/>
              </w:rPr>
              <w:t>№4</w:t>
            </w:r>
            <w:r>
              <w:rPr>
                <w:sz w:val="28"/>
                <w:lang w:val="kk-KZ"/>
              </w:rPr>
              <w:t>85</w:t>
            </w:r>
          </w:p>
          <w:p w:rsidR="00454E03" w:rsidRPr="00140936" w:rsidRDefault="00454E03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54E03" w:rsidRDefault="00454E03" w:rsidP="00454E03">
      <w:pPr>
        <w:jc w:val="center"/>
        <w:outlineLvl w:val="0"/>
        <w:rPr>
          <w:b/>
          <w:lang w:val="kk-KZ"/>
        </w:rPr>
      </w:pPr>
    </w:p>
    <w:p w:rsidR="00454E03" w:rsidRDefault="00454E03" w:rsidP="00454E03">
      <w:pPr>
        <w:jc w:val="center"/>
        <w:outlineLvl w:val="0"/>
        <w:rPr>
          <w:b/>
          <w:lang w:val="kk-KZ"/>
        </w:rPr>
      </w:pPr>
    </w:p>
    <w:p w:rsidR="00454E03" w:rsidRDefault="00454E03" w:rsidP="00454E03">
      <w:pPr>
        <w:jc w:val="center"/>
        <w:rPr>
          <w:lang w:val="kk-KZ"/>
        </w:rPr>
      </w:pPr>
      <w:r>
        <w:rPr>
          <w:lang w:val="kk-KZ"/>
        </w:rPr>
        <w:t>Бюджет сельского округа Жетиколь на 2021 год</w:t>
      </w:r>
    </w:p>
    <w:p w:rsidR="00454E03" w:rsidRDefault="00454E03" w:rsidP="00454E03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454E03" w:rsidTr="008D3559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454E03" w:rsidTr="008D3559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56841,7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454E03" w:rsidTr="008D3559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454E03" w:rsidTr="008D3559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454E03" w:rsidTr="008D3559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1503</w:t>
            </w:r>
          </w:p>
        </w:tc>
      </w:tr>
      <w:tr w:rsidR="00454E03" w:rsidTr="008D3559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55250,7</w:t>
            </w:r>
          </w:p>
        </w:tc>
      </w:tr>
      <w:tr w:rsidR="00454E03" w:rsidTr="008D3559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55250,7</w:t>
            </w:r>
          </w:p>
        </w:tc>
      </w:tr>
      <w:tr w:rsidR="00454E03" w:rsidTr="008D3559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55250,7</w:t>
            </w:r>
          </w:p>
        </w:tc>
      </w:tr>
      <w:tr w:rsidR="00454E03" w:rsidTr="008D3559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4E03" w:rsidTr="008D3559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4E03" w:rsidTr="008D3559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4E03" w:rsidTr="008D3559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54E03" w:rsidTr="008D3559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57027,3</w:t>
            </w:r>
          </w:p>
        </w:tc>
      </w:tr>
      <w:tr w:rsidR="00454E03" w:rsidTr="008D355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22451,6</w:t>
            </w:r>
          </w:p>
        </w:tc>
      </w:tr>
      <w:tr w:rsidR="00454E03" w:rsidTr="008D3559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22451,6</w:t>
            </w:r>
          </w:p>
        </w:tc>
      </w:tr>
      <w:tr w:rsidR="00454E03" w:rsidTr="008D3559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21999,1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452,5</w:t>
            </w:r>
          </w:p>
        </w:tc>
      </w:tr>
      <w:tr w:rsidR="00454E03" w:rsidTr="008D3559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1861,3</w:t>
            </w:r>
          </w:p>
        </w:tc>
      </w:tr>
      <w:tr w:rsidR="00454E03" w:rsidTr="008D3559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1861,3</w:t>
            </w:r>
          </w:p>
        </w:tc>
      </w:tr>
      <w:tr w:rsidR="00454E03" w:rsidTr="008D3559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1861,3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14289,2</w:t>
            </w:r>
          </w:p>
        </w:tc>
      </w:tr>
      <w:tr w:rsidR="00454E03" w:rsidTr="008D3559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14289,2</w:t>
            </w:r>
          </w:p>
        </w:tc>
      </w:tr>
      <w:tr w:rsidR="00454E03" w:rsidTr="008D355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12954,7</w:t>
            </w:r>
          </w:p>
        </w:tc>
      </w:tr>
      <w:tr w:rsidR="00454E03" w:rsidTr="008D3559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675</w:t>
            </w:r>
          </w:p>
        </w:tc>
      </w:tr>
      <w:tr w:rsidR="00454E03" w:rsidTr="008D3559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659,5</w:t>
            </w:r>
          </w:p>
        </w:tc>
      </w:tr>
      <w:tr w:rsidR="00454E03" w:rsidTr="008D3559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16974,9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16974,9</w:t>
            </w:r>
          </w:p>
        </w:tc>
      </w:tr>
      <w:tr w:rsidR="00454E03" w:rsidTr="008D355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16882</w:t>
            </w:r>
          </w:p>
        </w:tc>
      </w:tr>
      <w:tr w:rsidR="00454E03" w:rsidTr="008D355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92,9</w:t>
            </w:r>
          </w:p>
        </w:tc>
      </w:tr>
      <w:tr w:rsidR="00454E03" w:rsidTr="008D355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54E03" w:rsidTr="008D355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54E03" w:rsidTr="008D3559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490782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Pr="00667C52" w:rsidRDefault="00454E03" w:rsidP="008D3559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03" w:rsidRDefault="00454E0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54E03" w:rsidTr="008D3559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03" w:rsidRDefault="00454E03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03" w:rsidRDefault="00454E0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454E03" w:rsidRPr="00A8568C" w:rsidRDefault="00454E03" w:rsidP="00454E03">
      <w:pPr>
        <w:jc w:val="right"/>
        <w:rPr>
          <w:sz w:val="28"/>
          <w:szCs w:val="28"/>
        </w:rPr>
      </w:pPr>
    </w:p>
    <w:p w:rsidR="00454E03" w:rsidRPr="00934587" w:rsidRDefault="00454E03" w:rsidP="00C720BD">
      <w:bookmarkStart w:id="0" w:name="_GoBack"/>
      <w:bookmarkEnd w:id="0"/>
    </w:p>
    <w:p w:rsidR="0094678B" w:rsidRPr="00934587" w:rsidRDefault="0094678B" w:rsidP="00934587"/>
    <w:sectPr w:rsidR="0094678B" w:rsidRPr="00934587" w:rsidSect="00C83598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C0" w:rsidRDefault="006E73C0">
      <w:r>
        <w:separator/>
      </w:r>
    </w:p>
  </w:endnote>
  <w:endnote w:type="continuationSeparator" w:id="0">
    <w:p w:rsidR="006E73C0" w:rsidRDefault="006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C0" w:rsidRDefault="006E73C0">
      <w:r>
        <w:separator/>
      </w:r>
    </w:p>
  </w:footnote>
  <w:footnote w:type="continuationSeparator" w:id="0">
    <w:p w:rsidR="006E73C0" w:rsidRDefault="006E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4E0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96A8E"/>
    <w:rsid w:val="000A7885"/>
    <w:rsid w:val="000D4DAC"/>
    <w:rsid w:val="000F48E7"/>
    <w:rsid w:val="001073AF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32786"/>
    <w:rsid w:val="00364E0B"/>
    <w:rsid w:val="0038799B"/>
    <w:rsid w:val="003D781A"/>
    <w:rsid w:val="003F241E"/>
    <w:rsid w:val="003F2776"/>
    <w:rsid w:val="00423754"/>
    <w:rsid w:val="00430E89"/>
    <w:rsid w:val="00454E03"/>
    <w:rsid w:val="004726FE"/>
    <w:rsid w:val="00486A65"/>
    <w:rsid w:val="0049623C"/>
    <w:rsid w:val="004B400D"/>
    <w:rsid w:val="004C34B8"/>
    <w:rsid w:val="004C4C4E"/>
    <w:rsid w:val="004E49BE"/>
    <w:rsid w:val="004F3375"/>
    <w:rsid w:val="005446F5"/>
    <w:rsid w:val="005456ED"/>
    <w:rsid w:val="005C14F1"/>
    <w:rsid w:val="005F582C"/>
    <w:rsid w:val="00642211"/>
    <w:rsid w:val="006B6938"/>
    <w:rsid w:val="006E031B"/>
    <w:rsid w:val="006E73C0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21ED2"/>
    <w:rsid w:val="008436CA"/>
    <w:rsid w:val="00866964"/>
    <w:rsid w:val="00867FA4"/>
    <w:rsid w:val="008B74BA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A002DA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40092"/>
    <w:rsid w:val="00B849B1"/>
    <w:rsid w:val="00B86340"/>
    <w:rsid w:val="00BD42EA"/>
    <w:rsid w:val="00BE3CFA"/>
    <w:rsid w:val="00BE78CA"/>
    <w:rsid w:val="00C720BD"/>
    <w:rsid w:val="00C7780A"/>
    <w:rsid w:val="00C83598"/>
    <w:rsid w:val="00CA1875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0389"/>
    <w:rsid w:val="00EB54A3"/>
    <w:rsid w:val="00EC3C11"/>
    <w:rsid w:val="00EC6599"/>
    <w:rsid w:val="00EE0291"/>
    <w:rsid w:val="00EE1A39"/>
    <w:rsid w:val="00EF4E93"/>
    <w:rsid w:val="00F22932"/>
    <w:rsid w:val="00F50B73"/>
    <w:rsid w:val="00F525B9"/>
    <w:rsid w:val="00F64017"/>
    <w:rsid w:val="00F66167"/>
    <w:rsid w:val="00F914A2"/>
    <w:rsid w:val="00F9218E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885E62-447C-4B61-8CDF-921FEDD9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35</cp:revision>
  <dcterms:created xsi:type="dcterms:W3CDTF">2018-09-21T12:01:00Z</dcterms:created>
  <dcterms:modified xsi:type="dcterms:W3CDTF">2021-10-06T04:50:00Z</dcterms:modified>
</cp:coreProperties>
</file>